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01E9" w14:textId="10655BE2" w:rsidR="00FE6EF0" w:rsidRPr="004A7EA8" w:rsidRDefault="004A7EA8" w:rsidP="004A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r w:rsidR="00FE6EF0" w:rsidRPr="004A7E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силена уголовная ответственность за совершение преступлений против половой неприкосновенности несовершеннолетних.</w:t>
      </w:r>
    </w:p>
    <w:bookmarkEnd w:id="0"/>
    <w:p w14:paraId="3C1B4094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6FCF0B36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 января 2022 года Президентом Российской Федерации подписан закон, направленный на усиление уголовной ответственности за совершение преступлений против половой неприкосновенности несовершеннолетних.</w:t>
      </w:r>
    </w:p>
    <w:p w14:paraId="74EDFD7E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922B3BF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Ранее в санкции части 5 статьи 131 «Изнасилование» и части 5 статьи 132 «Насильственные действия сексуального характера» Уголовного Кодекса Российской Федерации в качестве максимального наказания предусматривалось лишение свободы на срок от 15 до 20 лет либо пожизненное лишение свободы</w:t>
      </w:r>
    </w:p>
    <w:p w14:paraId="735692A8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4522ED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ответственность по указанным составам преступлений наступала только в случаях, когда преступление совершено в отношении несовершеннолетнего лица, не достигшего четырнадцатилетнего возраста, и совершено лицом, имеющим судимость за ранее совершенное преступление против половой неприкосновенности несовершеннолетнего.</w:t>
      </w:r>
    </w:p>
    <w:p w14:paraId="0659CD85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2E1E9D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 в закон от 28.01.2022 распространяют аналогичный подход установления ответственности за совершение преступлений против половой неприкосновенности также в отношении несовершеннолетних старше четырнадцати лет в случае совершения преступления лицом, ранее судимым за подобное деяние.</w:t>
      </w:r>
    </w:p>
    <w:p w14:paraId="0A5948D3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4B8DB0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максимальное наказание установлено за совершение изнасилования (насильственных действий сексуального характера) в отношении двух и более несовершеннолетних, а также за совершение рассматриваемого преступления, сопряженного с совершением другого тяжкого и особо тяжкого преступления.</w:t>
      </w:r>
    </w:p>
    <w:p w14:paraId="538753E8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9AAC340" w14:textId="77777777" w:rsidR="00FE6EF0" w:rsidRPr="004A7EA8" w:rsidRDefault="00FE6EF0" w:rsidP="004A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часть 1 статьи 57 Уголовного Кодекса Российской Федерации внесено корреспондирующее изменение, в соответствии с которым пожизненное лишение свободы устанавливается, в том числе, за совершение особо тяжких преступлений против половой неприкосновенности несовершеннолетних независимо от их возрастов.</w:t>
      </w:r>
    </w:p>
    <w:p w14:paraId="77112B2A" w14:textId="1B82A72C" w:rsidR="00FE6EF0" w:rsidRPr="004A7EA8" w:rsidRDefault="00FE6EF0" w:rsidP="004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4140E" w14:textId="7A924B74" w:rsidR="004A7EA8" w:rsidRPr="004A7EA8" w:rsidRDefault="004A7EA8" w:rsidP="004A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59068" w14:textId="7CCA30CD" w:rsidR="004A7EA8" w:rsidRPr="004A7EA8" w:rsidRDefault="004A7EA8" w:rsidP="004A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A8">
        <w:rPr>
          <w:rFonts w:ascii="Times New Roman" w:hAnsi="Times New Roman" w:cs="Times New Roman"/>
          <w:sz w:val="28"/>
          <w:szCs w:val="28"/>
        </w:rPr>
        <w:t xml:space="preserve">Ст. помощник прокурора района                                                                    </w:t>
      </w:r>
      <w:proofErr w:type="spellStart"/>
      <w:r w:rsidRPr="004A7EA8">
        <w:rPr>
          <w:rFonts w:ascii="Times New Roman" w:hAnsi="Times New Roman" w:cs="Times New Roman"/>
          <w:sz w:val="28"/>
          <w:szCs w:val="28"/>
        </w:rPr>
        <w:t>Е.Г.Опимах</w:t>
      </w:r>
      <w:proofErr w:type="spellEnd"/>
    </w:p>
    <w:sectPr w:rsidR="004A7EA8" w:rsidRPr="004A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F0"/>
    <w:rsid w:val="004A7EA8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7A6E"/>
  <w15:chartTrackingRefBased/>
  <w15:docId w15:val="{BBD72FDD-5678-4CB9-9026-CBD64905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Дерий</dc:creator>
  <cp:keywords/>
  <dc:description/>
  <cp:lastModifiedBy>7Я</cp:lastModifiedBy>
  <cp:revision>2</cp:revision>
  <dcterms:created xsi:type="dcterms:W3CDTF">2022-04-06T06:16:00Z</dcterms:created>
  <dcterms:modified xsi:type="dcterms:W3CDTF">2022-05-05T18:51:00Z</dcterms:modified>
</cp:coreProperties>
</file>