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54" w:rsidRDefault="00D65A54" w:rsidP="00D65A54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17">
        <w:rPr>
          <w:rFonts w:ascii="Times New Roman" w:hAnsi="Times New Roman" w:cs="Times New Roman"/>
          <w:sz w:val="24"/>
          <w:szCs w:val="24"/>
        </w:rPr>
        <w:t>В целях единообразного применения судами действующего законодательства 21 декабря 2022 года Президиумом Верховного Суда Российской Федерации утвержден очередн</w:t>
      </w:r>
      <w:r>
        <w:rPr>
          <w:rFonts w:ascii="Times New Roman" w:hAnsi="Times New Roman" w:cs="Times New Roman"/>
          <w:sz w:val="24"/>
          <w:szCs w:val="24"/>
        </w:rPr>
        <w:t>ой Обзор судебной практики № 3, указавший, что п</w:t>
      </w:r>
      <w:r w:rsidRPr="00901717">
        <w:rPr>
          <w:rFonts w:ascii="Times New Roman" w:hAnsi="Times New Roman" w:cs="Times New Roman"/>
          <w:sz w:val="24"/>
          <w:szCs w:val="24"/>
        </w:rPr>
        <w:t>раво на дополнительные меры государственной поддержки в виде материнского (семейного) капитала, установленные законом для женщин, родивших (усыновивших) первого ребенка после 1 января 2020 года, не возникает у женщин, право которых на получение указанной меры поддержки было прекращено в связи с лишением их родительских прав в отношении детей, рожденных до этой даты.</w:t>
      </w:r>
    </w:p>
    <w:p w:rsidR="00D65A54" w:rsidRDefault="00D65A54" w:rsidP="00D65A54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A54" w:rsidRDefault="00D65A54" w:rsidP="00D65A54">
      <w:pPr>
        <w:spacing w:after="8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Логутенко</w:t>
      </w:r>
      <w:proofErr w:type="spellEnd"/>
    </w:p>
    <w:p w:rsidR="00D65A54" w:rsidRDefault="00D65A54" w:rsidP="00D65A54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54"/>
    <w:rsid w:val="005F70ED"/>
    <w:rsid w:val="00D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8850"/>
  <w15:chartTrackingRefBased/>
  <w15:docId w15:val="{9306B50F-8DA4-4F21-B9CA-FE76107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2023-02-25T12:02:00Z</dcterms:created>
  <dcterms:modified xsi:type="dcterms:W3CDTF">2023-02-25T12:05:00Z</dcterms:modified>
</cp:coreProperties>
</file>